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FD" w:rsidRPr="00F807FD" w:rsidRDefault="00FC0A12" w:rsidP="00F807FD">
      <w:pPr>
        <w:spacing w:after="0" w:line="220" w:lineRule="atLeast"/>
        <w:jc w:val="center"/>
        <w:rPr>
          <w:rFonts w:asciiTheme="minorEastAsia" w:eastAsiaTheme="minorEastAsia" w:hAnsiTheme="minorEastAsia"/>
          <w:b/>
          <w:sz w:val="42"/>
          <w:szCs w:val="42"/>
        </w:rPr>
      </w:pPr>
      <w:r w:rsidRPr="00FC0A12">
        <w:rPr>
          <w:rFonts w:asciiTheme="minorEastAsia" w:eastAsiaTheme="minorEastAsia" w:hAnsiTheme="minorEastAsia" w:hint="eastAsia"/>
          <w:b/>
          <w:sz w:val="42"/>
          <w:szCs w:val="42"/>
        </w:rPr>
        <w:t>政讯通•全国环保项目《调研笔录使用说明》</w:t>
      </w:r>
    </w:p>
    <w:p w:rsidR="00FC0A12" w:rsidRDefault="00FC0A12" w:rsidP="00F807FD">
      <w:pPr>
        <w:spacing w:after="0"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 xml:space="preserve">　　为规范调研工作行为，严明工作纪律，特制定调研笔录使用规定如下：</w:t>
      </w: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>使用：</w:t>
      </w: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 xml:space="preserve">　　一、调研笔录纸作为本单位各级各地调研人员的必备办公用品，按单位规定领取、使用并妥善保管，不可交与非本单位工作人员使用，不得擅自复印或印制调研笔录纸。</w:t>
      </w: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 xml:space="preserve">　　二、各单位、各部门人员，各聘用人员、兼职人员，在调研活动中，调研课题、维权维稳接待、投诉信访、法律援助和法律咨询服务等，应对当事人做调研笔录。</w:t>
      </w: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 xml:space="preserve">　　三、调研笔录纸分首页和附页，填写调研谈话笔录，按相应的规定使用、入档，并按规定归档保管。</w:t>
      </w: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>填写：</w:t>
      </w: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 xml:space="preserve">　　四、调研笔录纸应使用黑色碳素笔填写，调研笔录人必须如实记录、工整书写、涂改无效。若有涂改，当事人按红色手印，全部笔录不得有虚假不实内容。　　　　</w:t>
      </w: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 xml:space="preserve">　　五、调研笔录首页的基本信息应该认真填写，内容部分首先要告知调研当事人，谈话人和记录人的身份并出示相关证件，同时告知谈话当事人如实反映情况，并对其谈话承担法律责任。</w:t>
      </w: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 xml:space="preserve">　　六、调研笔录附页为内容页和末尾页，继首页后从第2页依次编排页码，末尾页最下行应由谈话对象填写：“以上笔录我看过，和我说的一样”，并由当事人签名并按红色指印。尾页中间如有空格部分应用碳素笔划线充实。</w:t>
      </w: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 xml:space="preserve">　　七、每页调研笔录纸的印格处下端，应由谈话当事人(五人内)亲自签名并按红色手印，如当事人较多，应单独设立签字页。如遇谈话当事人没有签字或不需要签字的情况，则由交谈人和记录人签字，但此情况应有音视频辅助材料。　　</w:t>
      </w: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 xml:space="preserve">　　八、当事人、谈话人和记录人在谈话过程中，均要向谈话对象申明调研活动是公益性的，不收取任何费用或财物；是收费服务的，应告知收费金额。同时应将此类交谈明确记录在谈话笔录中，否则以违规论处。</w:t>
      </w:r>
    </w:p>
    <w:p w:rsidR="00F807FD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>存档：</w:t>
      </w:r>
    </w:p>
    <w:p w:rsidR="004358AB" w:rsidRPr="00F807FD" w:rsidRDefault="00F807FD" w:rsidP="00F807FD">
      <w:pPr>
        <w:spacing w:after="0"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F807FD">
        <w:rPr>
          <w:rFonts w:asciiTheme="minorEastAsia" w:eastAsiaTheme="minorEastAsia" w:hAnsiTheme="minorEastAsia" w:hint="eastAsia"/>
          <w:sz w:val="28"/>
          <w:szCs w:val="28"/>
        </w:rPr>
        <w:t xml:space="preserve">　　九、本着谁办案，谁交谈记录，并由谁负责保管的原则，《调研笔录》应由课题人员建档入档，妥善保管，凡需北京总部参与调研、出具相关手续、使用平台或发送函件的调研案件，交总部归存档。</w:t>
      </w:r>
    </w:p>
    <w:sectPr w:rsidR="004358AB" w:rsidRPr="00F807F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1038D"/>
    <w:rsid w:val="00317AC2"/>
    <w:rsid w:val="00323B43"/>
    <w:rsid w:val="003D37D8"/>
    <w:rsid w:val="00421140"/>
    <w:rsid w:val="00426133"/>
    <w:rsid w:val="004358AB"/>
    <w:rsid w:val="008A52C8"/>
    <w:rsid w:val="008B7726"/>
    <w:rsid w:val="00C95BC8"/>
    <w:rsid w:val="00D31D50"/>
    <w:rsid w:val="00EC68BE"/>
    <w:rsid w:val="00F807FD"/>
    <w:rsid w:val="00FC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BC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C95B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2023-07-27T03:07:00Z</dcterms:modified>
</cp:coreProperties>
</file>